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0"/>
        <w:gridCol w:w="4809"/>
      </w:tblGrid>
      <w:tr>
        <w:trPr/>
        <w:tc>
          <w:tcPr>
            <w:tcW w:w="4760" w:type="dxa"/>
            <w:tcBorders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Управлением образованием          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Шалинского городского округа</w:t>
            </w:r>
          </w:p>
          <w:p>
            <w:pPr>
              <w:pStyle w:val="Normal"/>
              <w:jc w:val="center"/>
              <w:rPr/>
            </w:pPr>
            <w:r>
              <w:rPr/>
              <w:t>Ленина ул., д. 7 «а», п.г.т. Шаля,</w:t>
            </w:r>
          </w:p>
          <w:p>
            <w:pPr>
              <w:pStyle w:val="Normal"/>
              <w:jc w:val="center"/>
              <w:rPr/>
            </w:pPr>
            <w:r>
              <w:rPr/>
              <w:t>Свердловская область, 623030</w:t>
            </w:r>
          </w:p>
          <w:p>
            <w:pPr>
              <w:pStyle w:val="Normal"/>
              <w:jc w:val="center"/>
              <w:rPr/>
            </w:pPr>
            <w:r>
              <w:rPr/>
              <w:t>тел  (34358) 2-33-29, 2-28-66</w:t>
            </w:r>
          </w:p>
          <w:p>
            <w:pPr>
              <w:pStyle w:val="Normal"/>
              <w:jc w:val="center"/>
              <w:rPr/>
            </w:pPr>
            <w:r>
              <w:rPr/>
              <w:t>тел/факс 2-10-99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2">
              <w:r>
                <w:rPr>
                  <w:lang w:val="en-US"/>
                </w:rPr>
                <w:t>uo_shal@mail.ru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  <w:t>ИНН 6657002238,  КПП  668401001</w:t>
            </w:r>
          </w:p>
          <w:p>
            <w:pPr>
              <w:pStyle w:val="Normal"/>
              <w:jc w:val="center"/>
              <w:rPr/>
            </w:pPr>
            <w:r>
              <w:rPr/>
              <w:t>ОГРН  1026601506777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от  11  октября   2021 года    №  </w:t>
            </w:r>
            <w:r>
              <w:rPr>
                <w:lang w:val="en-US"/>
              </w:rPr>
              <w:t>957</w:t>
            </w:r>
          </w:p>
          <w:p>
            <w:pPr>
              <w:pStyle w:val="Normal"/>
              <w:jc w:val="center"/>
              <w:rPr/>
            </w:pPr>
            <w:r>
              <w:rPr/>
              <w:t>на № 02-01-82/10834 от 24.09.2021 года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09" w:type="dxa"/>
            <w:tcBorders/>
          </w:tcPr>
          <w:p>
            <w:pPr>
              <w:pStyle w:val="Normal"/>
              <w:ind w:left="-415"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 образования и</w:t>
            </w:r>
          </w:p>
          <w:p>
            <w:pPr>
              <w:pStyle w:val="Normal"/>
              <w:ind w:left="-415"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молодежной политики</w:t>
            </w:r>
          </w:p>
          <w:p>
            <w:pPr>
              <w:pStyle w:val="Normal"/>
              <w:ind w:left="-415"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области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для А.И.Руковишникова</w:t>
            </w:r>
          </w:p>
          <w:p>
            <w:pPr>
              <w:pStyle w:val="Normal"/>
              <w:ind w:left="-415"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15" w:firstLine="415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Liberation Serif" w:ascii="Liberation Serif" w:hAnsi="Liberation Serif"/>
          <w:b/>
          <w:sz w:val="28"/>
          <w:szCs w:val="28"/>
        </w:rPr>
        <w:t>ИНФОРМАЦИОННАЯ СПРАВКА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sz w:val="28"/>
          <w:szCs w:val="28"/>
        </w:rPr>
        <w:t>о проведении в 2021 году областной межведомственной комплексной профилактической операции «Подросток»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Шалинский городской округ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Проведение мероприятий по организации межведомственной комплексной профилактической операции «Подросток» в 2021 году на территории Шалинского городского округа осуществлялось в соответствии постановлением Правительства Свердловской области от 03.05.2018 года № 234-ПП «О ежегодной областной межведомственной комплексной профилактической операции «Подросток», распоряжением Правительства Свердловской области от 16.12.2020 № 687-РП «Об утверждении межведомственного плана мероприятий по профилактике безнадзорности и правонарушений несовершеннолетних на 2021-2023 годы», постановлением Главы Шалинского городского округа от 15.04.2021 года № 215 «Об организации проведения межведомственной комплексной профилактической операции «Подросток» в 2021 году на территории Шалинского городского округа».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Вопросы, включенные в информационную справку: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взаимодействия образовательных учреждений, органов местного самоуправления, осуществляющих управление в сфере образования (далее – управления образования), с субъектами системы профилактики.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При проведении в 2021 году областной межведомственной комплексной профилактической операции «Подросток» образовательные учреждения Шалинского городского округа (далее ОУ ШГО) осуществляли взаимодействие со следующими субъектами системы профилактики: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Управлением образования Шалинского городского округа;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Прокуратурой Шалинского района;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Территориальной Комиссией по делам несовершеннолетних и защите их прав;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Управлением социальной политики;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Центром занятости населения Шалинского района;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МО МВД РФ «Шалинский»;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Комитетом по спорту, культуре и молодежной политике;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Домом детского творчества, а так же сотрудниками сельских домов культуры, родительских комитетов школ, представителей Совета ветеранов и т.д.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межведомственных совещаний, семинаров по вопросам профилактики (в том числе для руководителей/заместителей руководителей образовательных учреждений).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рамках проведения профилактической операции «Подросток» 25 мая 2021 года Управлением образования на совещании с заместителями директоров образовательных учреждений  по воспитательной работе представлен план мероприятий по организации и проведению операции «Подросток».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15 июня 2021 года проведено совещание с  педагогами образовательных учреждений Шалинского городского округа по реализации плана мероприятий операции «Подросток», и о принятии дополнительных мер по профилактике правонарушений и безнадзорности несовершеннолетних детей.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Во всех образовательных учреждениях ШГО проведены выездные заседания с представителями субъектов профилактики.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Участие специалистов системы образования в профилактических мероприятиях, организованных субъектами системы профилактики.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Субъекты системы профилактики и педагоги школ в ходе проведения в 2021 году областной межведомственной комплексной профилактической операции «Подросток приняли активное участие в мероприятиях: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проведение профилактических бесед с сотрудниками ОВД по ПДД;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проведение профилактических бесед с учащимися школьного инспектора;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организация и проведение рейдов на дом семей находящихся в социально опасном положении;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выходы на дом сотрудников отдела по профилактике безнадзорности;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акции «Собери ребенка в школу»;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психолого-педагогическая и социальная помощь органов опеки и попечительства.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«Единый день профилактики»,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День защиты детей и т.д. В рамках операции «Подросток» в летнее время школы приняли участие в 4 этапах профилактических акций «Безнадзорные дети», «Условник», «Семья», «Школьник».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В течение всего периода работы лагерей дневного пребывания проводились мероприятия по безопасности жизнедеятельности: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Ежедневное прохождение инструктажа по технике безопасности;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Знакомство детей с информационными стендами по безопасности;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Инструктаж по правилам дорожного движения;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Инструктаж по пожарной безопасности;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Конкурс рисунков и плакатов «У светофора нет каникул»;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Конкурс рисунков по ППБ «Правила знай и выполняй»;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День здоровья;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Экскурсии в пожарную часть;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Экскурсии в ГИБДД;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День безопасности – общелагерное мероприятие;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День борьбы с вредными привычками; </w:t>
      </w:r>
    </w:p>
    <w:p>
      <w:pPr>
        <w:pStyle w:val="Normal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Проведение комплексной профилактической работы по формированию ценностей здорового образа жизни, направленной на профилактику вредных привычек, формирование законопослушного поведения (наименование мероприятий, охват обучающихся).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sz w:val="28"/>
          <w:szCs w:val="28"/>
        </w:rPr>
        <w:t>Пропаганда здорового образа жизни, представленная в разделе «Здоровье. Дорога» (с обозначенными сроками - в течение всего периода),  ведется в школах непрерывно: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ежемесячно классные руководители проводят  беседы о здоровом образе жизни, которые помогают становлению у детей санитарно-гигиенических навыков (охват около 2000 человек);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ежегодно дети становятся участниками акций «Мы против!», призванной вести профилактическую работу по борьбе с совершением преступлений несовершеннолетними (охвачено 1500 обучающихся),  наркозависимостью, употреблением спайс-смесей,  табакокурением, алкогольной и пивной зависимостью (охвачено в сентябре 2021 г. 1900 обучающихся), ВИЧ-инфекцией (охвачено 1300 обучающихся);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с целью профилактики и предупреждения различных заболеваний медицинские работники, закрепленные за школой, ежемесячно выпускают тематические  санбюллетени, оформляют информацию в уголке здоровья, обновляют информационные стенды, проводят информационные занятия во время летней оздоровительной кампании «Час медика» (охват 2000 учащихся);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дважды в год в школах проходит месячник по БДД: сентябрь и май;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ежемесячно обновляется информация по ДДТТ по Шалинскому ГО на информационных стендах, оформлена и обновляется подписка на газеты «Добрая дорога детства» и «СТОП-газета», газеты со стенда передаются классным руководителем для дальнейшей работы в детских коллективах;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четыре раза во время учебного года (перед каждыми каникулами) проводится полномасштабная общешкольная акция «Внимание, каникулы!» в содружестве с представителями ГИБДД МО МВД России «Шалинский» (охвачено 2000 человек);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ежегодно дети принимают участие в командном конкурсе – соревновании юных велосипедистов «Безопасное колесо»;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комплексной профилактической работы по предупреждению жестокого обращения в отношении несовершеннолетних.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</w:t>
      </w:r>
      <w:r>
        <w:rPr>
          <w:rFonts w:cs="Times New Roman" w:ascii="Liberation Serif" w:hAnsi="Liberation Serif"/>
          <w:sz w:val="28"/>
          <w:szCs w:val="28"/>
        </w:rPr>
        <w:t xml:space="preserve">Комплексная профилактическая работы по предупреждению жестокого обращения в отношении несовершеннолетних заключается в ежедневном осмотре детей классными руководителями или педагогами школы (визуальный осмотр). В случае обнаружения синяков либо жалоб детей педагоги обращаются к медицинскому работнику школ.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- классные и общешкольные родительские собрания;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индивидуальные собеседования с изучением морально-психологического климата в классных коллективах и семьях с родителями, классными руководителями, социальными педагогами и администрацией образовательных учреждений ШалинскогоГО;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классные часы о толерантности, дружбе и товариществе, милосердии;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организована работа «Телефона доверия»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на сайтах всех образовательных учреждений Шалинского городского округа размещена контактная информация организаций, в которые необходимо обратиться за медицинской, психологической, правовой, социальной помощью в трудной жизненной ситуации, как детям, так и родителям.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 период проведения операции «Подросток» фактов жестокого обращения в отношении несовершеннолетних не зафиксировано.</w:t>
      </w:r>
    </w:p>
    <w:p>
      <w:pPr>
        <w:pStyle w:val="Normal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повышения квалификации педагогов по вопросам профилактики девиантного поведения обучающихся, обеспечения методического сопровождения профилактической работы педагогов. </w:t>
      </w:r>
    </w:p>
    <w:p>
      <w:pPr>
        <w:pStyle w:val="Normal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0" w:leader="none"/>
          <w:tab w:val="left" w:pos="675" w:leader="none"/>
          <w:tab w:val="left" w:pos="855" w:leader="none"/>
          <w:tab w:val="left" w:pos="960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Повышение квалификации по вопросам профилактики девиантного поведения обучающихся прошли все заместители директоров по ВР образовательных учреждений Шалинского ГО.: «Организационное и нормативно-правовое обеспечение создания школьных служб примирения» 23.08.2020г., а так же некоторые педагоги прошли следующие курсы:</w:t>
      </w:r>
    </w:p>
    <w:p>
      <w:pPr>
        <w:pStyle w:val="Normal"/>
        <w:tabs>
          <w:tab w:val="clear" w:pos="708"/>
          <w:tab w:val="left" w:pos="675" w:leader="none"/>
          <w:tab w:val="left" w:pos="735" w:leader="none"/>
          <w:tab w:val="left" w:pos="855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посещение заседаний выездных комиссий;</w:t>
      </w:r>
    </w:p>
    <w:p>
      <w:pPr>
        <w:pStyle w:val="Normal"/>
        <w:tabs>
          <w:tab w:val="clear" w:pos="708"/>
          <w:tab w:val="left" w:pos="675" w:leader="none"/>
          <w:tab w:val="left" w:pos="735" w:leader="none"/>
          <w:tab w:val="left" w:pos="855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посещение семинара по молодёжным субкультурам организаторами ОБЖ и заместителями директора по воспитательной работе; </w:t>
      </w:r>
    </w:p>
    <w:p>
      <w:pPr>
        <w:pStyle w:val="Normal"/>
        <w:tabs>
          <w:tab w:val="clear" w:pos="708"/>
          <w:tab w:val="left" w:pos="675" w:leader="none"/>
          <w:tab w:val="left" w:pos="735" w:leader="none"/>
          <w:tab w:val="left" w:pos="855" w:leader="none"/>
        </w:tabs>
        <w:jc w:val="both"/>
        <w:rPr>
          <w:sz w:val="28"/>
          <w:szCs w:val="28"/>
        </w:rPr>
      </w:pPr>
      <w:r>
        <w:rPr>
          <w:rFonts w:eastAsia="Symbol" w:cs="Symbol"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изучение дополнительной литературы по вопросам профилактики всеми участниками образовательного процесса;</w:t>
      </w:r>
    </w:p>
    <w:p>
      <w:pPr>
        <w:pStyle w:val="Normal"/>
        <w:tabs>
          <w:tab w:val="clear" w:pos="708"/>
          <w:tab w:val="left" w:pos="675" w:leader="none"/>
          <w:tab w:val="left" w:pos="735" w:leader="none"/>
          <w:tab w:val="left" w:pos="8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кадровой безопасности в образовательных учреждениях.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Для обеспечения кадровой безопасности на должном уровне в соответствии с действующим законодательством принимаемые на работу сотрудники проходят проверку в правоохранительных органах.  На сегодняшний день сотрудников школы, имеющих судимость, нет.</w:t>
      </w:r>
    </w:p>
    <w:p>
      <w:pPr>
        <w:pStyle w:val="Normal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ind w:left="0"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проведения профилактической и реабилитационной работы с несовершеннолетними «группы риска», состоящими на различных видах учетов.</w:t>
      </w:r>
    </w:p>
    <w:p>
      <w:pPr>
        <w:pStyle w:val="Normal"/>
        <w:tabs>
          <w:tab w:val="clear" w:pos="708"/>
          <w:tab w:val="left" w:pos="450" w:leader="none"/>
          <w:tab w:val="left" w:pos="795" w:leader="none"/>
          <w:tab w:val="left" w:pos="2160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В рамках проведения профилактической операции «Подросток» руководствуясь Законом РФ № 120 «Об основах системы профилактики правонарушений, бродяжничества и беспризорности» с учащимися, состоящими на разных формах учета, ведется индивидуально - профилактическая работа, основными формами которой являются следующие направления:</w:t>
      </w:r>
    </w:p>
    <w:p>
      <w:pPr>
        <w:pStyle w:val="Normal"/>
        <w:tabs>
          <w:tab w:val="clear" w:pos="708"/>
          <w:tab w:val="left" w:pos="450" w:leader="none"/>
          <w:tab w:val="left" w:pos="795" w:leader="none"/>
          <w:tab w:val="left" w:pos="2160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выявление детей, находящихся в социально опасном положении и сообщение о данном факте всем субъектам профилактики;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посещение на дому с целью контроля условий семейного воспитания детей, организации свободного времени, занятости в каникулярное время, подготовки к урокам;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изучение педагогами особенностей личности подростков, занятия по коррекции их поведения, обучение навыком общения (индивидуальное и семейное консультирование, проведение тренингов, диагностика личности и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детско-родительских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отношений, коррекция эмоционально-волевой сферы поведения несовершеннолетних);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индивидуальные и коллективные профилактические беседы с подростками педагогами, социальным педагогом; </w:t>
      </w:r>
    </w:p>
    <w:p>
      <w:pPr>
        <w:pStyle w:val="Normal"/>
        <w:tabs>
          <w:tab w:val="clear" w:pos="708"/>
          <w:tab w:val="left" w:pos="285" w:leader="none"/>
          <w:tab w:val="left" w:pos="900" w:leader="none"/>
          <w:tab w:val="left" w:pos="1140" w:leader="none"/>
          <w:tab w:val="left" w:pos="1365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вовлечение подростков в общественно - значимую деятельность через реализацию социальных проектов, программную деятельность, занятость их в объединениях дополнительного образования. </w:t>
      </w:r>
    </w:p>
    <w:p>
      <w:pPr>
        <w:pStyle w:val="Normal"/>
        <w:tabs>
          <w:tab w:val="clear" w:pos="708"/>
          <w:tab w:val="left" w:pos="285" w:leader="none"/>
          <w:tab w:val="left" w:pos="900" w:leader="none"/>
          <w:tab w:val="left" w:pos="1140" w:leader="none"/>
          <w:tab w:val="left" w:pos="1365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</w:p>
    <w:p>
      <w:pPr>
        <w:pStyle w:val="Normal"/>
        <w:tabs>
          <w:tab w:val="clear" w:pos="708"/>
          <w:tab w:val="left" w:pos="285" w:leader="none"/>
          <w:tab w:val="left" w:pos="900" w:leader="none"/>
          <w:tab w:val="left" w:pos="1140" w:leader="none"/>
          <w:tab w:val="left" w:pos="1365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 Вся профилактическая и реабилитационная работа с несовершеннолетними «группы риска» проводится в соответствии с Порядком межведомственного взаимодействия органов и учреждений системы профилактики. С несовершеннолетними, требующими особого внимания, проводится усиленная профилактическая работа. Разработаны и реализуются индивидуальные планы работы социального педагога и классных руководителей, а так же индивидуальные программы по адаптации и реабилитации учащихся «группы риска», в которые регулярно вносятся актуальные предложения работы от всех субъектов профилактики. </w:t>
      </w:r>
    </w:p>
    <w:p>
      <w:pPr>
        <w:pStyle w:val="Normal"/>
        <w:tabs>
          <w:tab w:val="clear" w:pos="708"/>
          <w:tab w:val="left" w:pos="285" w:leader="none"/>
          <w:tab w:val="left" w:pos="900" w:leader="none"/>
          <w:tab w:val="left" w:pos="1140" w:leader="none"/>
          <w:tab w:val="left" w:pos="1365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900" w:leader="none"/>
          <w:tab w:val="left" w:pos="1140" w:leader="none"/>
          <w:tab w:val="left" w:pos="1365" w:leader="none"/>
        </w:tabs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9.Организация занятости обучающихся в каникулярный период времени, проведение массовых мероприятий, развитие волонтерского движения (в том числе с детьми «группы риска»).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Проведение мероприятий по организации отдыха и оздоровления детей в 2021 году осуществлялось в соответствии   с  постановлением Главы Шалинского городского округа от 8 февраля 2021 года № 50 «Об организации отдыха, оздоровления и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занятости детей и подростков в Шалинском городском округе в 2021 году»</w:t>
      </w:r>
    </w:p>
    <w:p>
      <w:pPr>
        <w:pStyle w:val="Western"/>
        <w:spacing w:beforeAutospacing="0" w:before="0" w:afterAutospacing="0" w:after="0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ab/>
        <w:t>Целевой показатель в 2021 году составил 1840 человек. Ежегодно в целевой показатель включаются дети, находящиеся в трудной жизненной ситуации (450 человек).</w:t>
      </w:r>
    </w:p>
    <w:p>
      <w:pPr>
        <w:pStyle w:val="Style19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   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Традиционно основной формой организации отдыха и оздоровления детей  являются лагеря с дневным пребыванием детей, расположенные на базе общеобразовательных учреждений, в этом году в лагерях с дневным пребыванием с 1 июня 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оздоровлено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425 детей. Из 425 детей, 228 детей, находящихся в трудной жизненной ситуации. Основной контингент отдыхающих в лагерях дневного пребывания это дети: </w:t>
      </w:r>
    </w:p>
    <w:p>
      <w:pPr>
        <w:pStyle w:val="Style19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- опекаемые (сироты)  - 40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дети – инвалиды – 12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дети из малообеспеченных семей – 263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дети с ОВЗ – 5</w:t>
      </w:r>
    </w:p>
    <w:p>
      <w:pPr>
        <w:pStyle w:val="Style19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-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дети, состоящие на различных видах учета — 20 (пдн, ткдн, вшу).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В Санаторно-оздоровительных лагерях оздоровлено 120 детей (Лесная сказка, Дюжонок г. Первоуральск, Жемчужина г. Анапа), из них 46 находящиеся в ТЖС.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загородном оздоровительном лагере оздоровлено 30, из них 15 ТЖС (Гагаринский г. Первоуральск).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туристические походы сходило 640 детей, из них 70 детей состоят в ТЖС, многодневные сплавы группа детей в ТЖС 30 человек, из них 14 состоящих на различных видах учета в т.ч 5 состоящих на учете в ТКДН.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формы отдыха (поездки в кинотеатры, музеи, экскурсии, зоопарк) — 471 человек, из них 80 находящиеся в ТЖС.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</w:p>
    <w:p>
      <w:pPr>
        <w:pStyle w:val="C22"/>
        <w:shd w:val="clear" w:color="auto" w:fill="FFFFFF"/>
        <w:spacing w:beforeAutospacing="0" w:before="0" w:afterAutospacing="0" w:after="0"/>
        <w:jc w:val="both"/>
        <w:rPr>
          <w:rFonts w:ascii="Liberation Serif" w:hAnsi="Liberation Serif" w:cs="Calibri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>
        <w:rPr>
          <w:rFonts w:cs="Liberation Serif;Times New Roman" w:ascii="Liberation Serif" w:hAnsi="Liberation Serif"/>
          <w:sz w:val="28"/>
          <w:szCs w:val="28"/>
        </w:rPr>
        <w:t xml:space="preserve">Организация профилактических мероприятий, направленных </w:t>
        <w:br/>
        <w:t>на предупреждение детского травматизма и гибели (наименование мероприятий, охват обучающихся).</w:t>
      </w:r>
    </w:p>
    <w:p>
      <w:pPr>
        <w:pStyle w:val="Normal"/>
        <w:shd w:val="clear" w:fill="FFFFFF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Управление образованием исполняет полномочия по расследованию и учету несчастных случаев с обучающимися в муниципальных образовательных учреждениях, распоряжение от 15.11.2017 года № 214-О закрепляет порядок расследования и учета несчастных случаев с обучающимися. </w:t>
      </w:r>
    </w:p>
    <w:p>
      <w:pPr>
        <w:pStyle w:val="NormalWeb"/>
        <w:shd w:val="clear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Количество зарегистрированных случаев за  2019 – 2, 2020 год — 1, 2021 год — 5 случаев. В основном это травмы в спортазале на уроках физкультуры, во время перемен, играя на лестницах, раздевалках и т.д.</w:t>
      </w:r>
    </w:p>
    <w:p>
      <w:pPr>
        <w:pStyle w:val="NormalWeb"/>
        <w:shd w:val="clear" w:fill="FFFFFF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/>
          <w:color w:val="000000"/>
          <w:sz w:val="28"/>
          <w:szCs w:val="28"/>
        </w:rPr>
        <w:t xml:space="preserve">По каждому несчастному случаю издается распоряжение Управления образованием о проведении расследования, все несчастные случаи фиксируются в журнале регистрации несчастных случаев. По всем несчастным случаям готовится акт, сведения и 1 экземпляр акта направляется в Министерство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образования и молодежной политики</w:t>
      </w:r>
      <w:r>
        <w:rPr>
          <w:rFonts w:ascii="Liberation Serif" w:hAnsi="Liberation Serif"/>
          <w:color w:val="000000"/>
          <w:sz w:val="28"/>
          <w:szCs w:val="28"/>
        </w:rPr>
        <w:t xml:space="preserve"> Свердловской области. Ежегодно готовится отчет о несчастных случаях, произошедших с детьми во время учебного процесса, отчет направляется в Министерство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образования и молодежной политики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>
      <w:pPr>
        <w:pStyle w:val="NormalWeb"/>
        <w:shd w:val="clear" w:fill="FFFFFF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color w:val="000000"/>
          <w:sz w:val="28"/>
          <w:szCs w:val="28"/>
        </w:rPr>
        <w:t>Основные мероприятия в образовательных учреждениях:  внеплановые инструктажи по технике безопасности как с детьми, так и с сотрудниками, беседы со всеми обучающимися на классных часах, индивидуальные, в том числе с родителями обучающихся, служебные проверки в отношении учителей физической культуры, педагогов.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    </w:t>
      </w:r>
      <w:r>
        <w:rPr>
          <w:rFonts w:eastAsia="Times New Roman" w:cs="Liberation Serif" w:ascii="Liberation Serif" w:hAnsi="Liberation Serif"/>
          <w:sz w:val="28"/>
          <w:szCs w:val="28"/>
        </w:rPr>
        <w:t>В целях профилактики и предотвращения</w:t>
      </w:r>
      <w:r>
        <w:rPr>
          <w:rFonts w:cs="Liberation Serif" w:ascii="Liberation Serif" w:hAnsi="Liberation Serif"/>
          <w:sz w:val="28"/>
          <w:szCs w:val="28"/>
        </w:rPr>
        <w:t xml:space="preserve"> ДДТТ, повышения интереса учащихся  к ПДД, дальнейшего развития познавательных интересов, творческих способностей, в школах проведены следующие мероприятия по профилактике ДТП и ПДД: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Инструктаж «Правила безопасного поведения по дороге в школу»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Проведение классных часов по теме «Осторожно, дорога», «Юный пешеход», «Уважайте каждый знак», «Правила поведения пешеходов на дорогах».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Конкурс макетов «Моя безопасная дорога в школу»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Конкурс Плакатов «Наш класс знает правила дорожного движения»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Конкурс рисунков «Дорожный знак – твой друг»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Проведение пятиминуток безопасности в рамках «Урока знаний»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C0"/>
          <w:rFonts w:cs="Liberation Serif" w:ascii="Liberation Serif" w:hAnsi="Liberation Serif"/>
          <w:bCs/>
          <w:color w:val="000000"/>
          <w:sz w:val="28"/>
          <w:szCs w:val="28"/>
        </w:rPr>
        <w:t>К проведению мероприятий по предупреждению ДДТТ привлекались работники ГИБДД. Проводилась работа с родителями по вопросам профилактики ДДТТ.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rPr>
          <w:rStyle w:val="C0"/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11.Осуществление профилактики суицидального поведения несовершеннолетних.</w:t>
      </w:r>
    </w:p>
    <w:p>
      <w:pPr>
        <w:pStyle w:val="Normal"/>
        <w:ind w:firstLine="70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целью профилактики детских суицидов и эффективности их реализации в 2021 году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территории Шалинского городского округа действуют следующие программы с несовершеннолетними и их семьями: Постановление администрации Шалинского городского округа от 10.10.2018 года № 698 «Об утверждении муниципальной программы «Социально – экономическое развитие Шалинского городского округа до 2023 года», постановление главы Шалинского городского округа от 07.04.2017 года № 38 «Об утверждении плана мероприятий по реализации в 2017-2020 годах на территории Шалинского городского округа «Стратегия развития воспитания в Российской Федерации на период до 2025 года», Постановление территориальной комиссии Шалинского района по делам несовершеннолетних и защите их прав Свердловской области от 14.12.2018 года № 03-01/83 «Об утверждении межведомственного плана мероприятий по профилактике суицидов, предупреждению и предотвращению суицидальных попыток среди несовершеннолетних в Шалинском районе»: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-во всех образовательных организациях имеются Советы профилактики, в состав которых входят педагогические работники, родители, старшеклассники из Совета старшеклассников. Эффективность работы Советов профилактики школы оценивают как удовлетворительную. На Советы профилактики выносятся вопросы: посещаемости, успеваемости, совершения правонарушений и вопросы профилактики. На них приглашаются как несовершеннолетние, так и их родители.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период профилактического мероприятия «Подросток» была проведена и организована следующая работа: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 образовательные организации направлены методические рекомендации по реализации мер, направленных на обеспечение безопасности детей в сети «Интернет» для обсуждения их на педагогических советах, родительских собрания, семинарах, методических объединениях и внедрения их в работу;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 целях организации и оперативного взаимодействия во все образовательные организации направлен «Алгоритм взаимодействия образовательных организаций с иными субъектами, осуществляющими защиту прав и интересов детей, для обеспечения комплексной работы с несовершеннолетними, демонстрирующими признаки суицидального поведения» для руководства и использования в работе;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-подготовлено и направлено в образовательные организации письмо  Управления образованием «Об усилении профилактической работы по безопасности в социальных сетях»;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 образовательные организации направлен «Алгоритм взаимодействия по проведению анализа причин и условий совершения преступлений несовершеннолетними и в отношении несовершеннолетних, а также по проведению анализа причин и условий, повлекших суицидальные действия несовершеннолетних» для руководства и использования в работе;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направлены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повышения эффективности работы по профилактике суицидального поведения детей и подростков рекомендовано использовать в практической деятельности информационно-методические материалы, размещенные на официальном сайте Управления образованием в разделе «Профилактика правонарушений» - «Суицидальное поведение».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всех образовательных организациях созданы службы медиации по разрешению конфликтных ситуаций.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12.Взаимодействие со средствами массовой информации и информационное сопровождение мероприятий в период профилактической операции «Подросток» (наименование темы выступления/публикации, должность докладчика, место выступления/публикации).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Отчетная информация о всех проведенных мероприятиях размещена на сайтах школ: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размещена контактная информация организаций, в которые необходимо обратиться за медицинской, психологической, правовой, социальной помощью в трудной жизненной ситуации, как детям, так и родителям.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образованием </w:t>
      </w:r>
      <w:r>
        <w:rPr>
          <w:sz w:val="28"/>
          <w:szCs w:val="28"/>
        </w:rPr>
        <w:t>ШГО</w:t>
      </w:r>
      <w:r>
        <w:rPr>
          <w:sz w:val="28"/>
          <w:szCs w:val="28"/>
        </w:rPr>
        <w:t xml:space="preserve">                                                                     Т.В.Клевакина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И.В.Харина</w:t>
      </w:r>
    </w:p>
    <w:p>
      <w:pPr>
        <w:pStyle w:val="Normal"/>
        <w:jc w:val="both"/>
        <w:rPr/>
      </w:pPr>
      <w:r>
        <w:rPr/>
        <w:t>8(34358)2-10-99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200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false"/>
        <w:b w:val="false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 w:val="false"/>
        <w:b w:val="false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fe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f50feb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7d748a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2457b8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Абзац списка Знак"/>
    <w:link w:val="a5"/>
    <w:uiPriority w:val="34"/>
    <w:qFormat/>
    <w:locked/>
    <w:rsid w:val="005b6fd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DefaultParagraphFont"/>
    <w:qFormat/>
    <w:rsid w:val="00601e76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8"/>
    <w:unhideWhenUsed/>
    <w:rsid w:val="007d748a"/>
    <w:pPr>
      <w:suppressAutoHyphens w:val="true"/>
      <w:jc w:val="both"/>
    </w:pPr>
    <w:rPr>
      <w:sz w:val="28"/>
      <w:szCs w:val="20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914a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link w:val="a6"/>
    <w:uiPriority w:val="34"/>
    <w:qFormat/>
    <w:rsid w:val="00537d8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2457b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26e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26e86"/>
    <w:pPr>
      <w:spacing w:beforeAutospacing="1" w:afterAutospacing="1"/>
    </w:pPr>
    <w:rPr/>
  </w:style>
  <w:style w:type="paragraph" w:styleId="C22" w:customStyle="1">
    <w:name w:val="c22"/>
    <w:basedOn w:val="Normal"/>
    <w:qFormat/>
    <w:rsid w:val="00601e76"/>
    <w:pPr>
      <w:spacing w:beforeAutospacing="1" w:afterAutospacing="1"/>
    </w:pPr>
    <w:rPr/>
  </w:style>
  <w:style w:type="paragraph" w:styleId="C27" w:customStyle="1">
    <w:name w:val="c27"/>
    <w:basedOn w:val="Normal"/>
    <w:qFormat/>
    <w:rsid w:val="00601e76"/>
    <w:pPr>
      <w:spacing w:beforeAutospacing="1" w:afterAutospacing="1"/>
    </w:pPr>
    <w:rPr/>
  </w:style>
  <w:style w:type="paragraph" w:styleId="Western">
    <w:name w:val="western"/>
    <w:basedOn w:val="Normal"/>
    <w:qFormat/>
    <w:pPr>
      <w:spacing w:beforeAutospacing="1" w:afterAutospacing="1"/>
      <w:jc w:val="center"/>
    </w:pPr>
    <w:rPr>
      <w:rFonts w:cs="Times New Roman"/>
      <w:b/>
      <w:bCs/>
      <w:i/>
      <w:iCs/>
      <w:sz w:val="28"/>
      <w:szCs w:val="28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a71b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o_shal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LibreOffice/6.4.2.2$Windows_X86_64 LibreOffice_project/4e471d8c02c9c90f512f7f9ead8875b57fcb1ec3</Application>
  <Pages>8</Pages>
  <Words>2256</Words>
  <Characters>16660</Characters>
  <CharactersWithSpaces>19087</CharactersWithSpaces>
  <Paragraphs>136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2018-10-08T05:58:00Z</dcterms:created>
  <dc:creator>Ирина</dc:creator>
  <dc:description/>
  <dc:language>ru-RU</dc:language>
  <cp:lastModifiedBy/>
  <cp:lastPrinted>2021-10-12T10:32:13Z</cp:lastPrinted>
  <dcterms:modified xsi:type="dcterms:W3CDTF">2021-10-12T11:38:53Z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